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4C4" w:rsidRPr="0061560A" w:rsidRDefault="001C32FA" w:rsidP="001C32FA">
      <w:pPr>
        <w:spacing w:line="220" w:lineRule="exact"/>
        <w:ind w:rightChars="100" w:right="240" w:firstLineChars="400" w:firstLine="880"/>
        <w:rPr>
          <w:rFonts w:ascii="HGP創英角ﾎﾟｯﾌﾟ体" w:eastAsia="HGP創英角ﾎﾟｯﾌﾟ体" w:hAnsi="HGP創英角ﾎﾟｯﾌﾟ体"/>
          <w:color w:val="943634" w:themeColor="accent2" w:themeShade="BF"/>
          <w:sz w:val="22"/>
          <w:szCs w:val="22"/>
        </w:rPr>
      </w:pPr>
      <w:r w:rsidRPr="0061560A">
        <w:rPr>
          <w:rFonts w:ascii="HG丸ｺﾞｼｯｸM-PRO" w:eastAsia="HG丸ｺﾞｼｯｸM-PRO" w:hAnsi="HG丸ｺﾞｼｯｸM-PRO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-1129021</wp:posOffset>
            </wp:positionV>
            <wp:extent cx="3810000" cy="5575300"/>
            <wp:effectExtent l="0" t="0" r="0" b="6350"/>
            <wp:wrapNone/>
            <wp:docPr id="4" name="図 4" descr="はがき13_ピアノコンサ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はがき13_ピアノコンサー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A6F" w:rsidRPr="0061560A">
        <w:rPr>
          <w:rFonts w:ascii="HGP創英角ﾎﾟｯﾌﾟ体" w:eastAsia="HGP創英角ﾎﾟｯﾌﾟ体" w:hAnsi="HGP創英角ﾎﾟｯﾌﾟ体" w:hint="eastAsia"/>
          <w:color w:val="943634" w:themeColor="accent2" w:themeShade="BF"/>
          <w:sz w:val="22"/>
          <w:szCs w:val="22"/>
        </w:rPr>
        <w:t>スプリング・コンサート</w:t>
      </w:r>
    </w:p>
    <w:p w:rsidR="002B7A6F" w:rsidRPr="000F7D7B" w:rsidRDefault="002B7A6F" w:rsidP="001C32FA">
      <w:pPr>
        <w:spacing w:line="220" w:lineRule="exact"/>
        <w:ind w:leftChars="100" w:left="240" w:rightChars="100" w:right="240" w:firstLineChars="450" w:firstLine="810"/>
        <w:rPr>
          <w:rFonts w:ascii="BIZ UDPゴシック" w:eastAsia="BIZ UDPゴシック" w:hAnsi="BIZ UDPゴシック"/>
          <w:color w:val="FABF8F" w:themeColor="accent6" w:themeTint="99"/>
          <w:sz w:val="18"/>
          <w:szCs w:val="18"/>
        </w:rPr>
      </w:pPr>
      <w:r w:rsidRPr="0061560A">
        <w:rPr>
          <w:rFonts w:ascii="BIZ UDPゴシック" w:eastAsia="BIZ UDPゴシック" w:hAnsi="BIZ UDPゴシック" w:hint="eastAsia"/>
          <w:color w:val="943634" w:themeColor="accent2" w:themeShade="BF"/>
          <w:sz w:val="18"/>
          <w:szCs w:val="18"/>
        </w:rPr>
        <w:t>～フルートの調べ～</w:t>
      </w:r>
    </w:p>
    <w:p w:rsidR="002B7A6F" w:rsidRPr="002B7A6F" w:rsidRDefault="002B7A6F" w:rsidP="002B7A6F">
      <w:pPr>
        <w:spacing w:line="220" w:lineRule="exact"/>
        <w:ind w:leftChars="100" w:left="240" w:rightChars="100" w:right="240" w:firstLineChars="100" w:firstLine="16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BD02B0" w:rsidRPr="00AA6DC6" w:rsidRDefault="00EC24C4">
      <w:pPr>
        <w:spacing w:line="220" w:lineRule="exact"/>
        <w:ind w:leftChars="100" w:left="240" w:rightChars="100" w:right="240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女性５人</w:t>
      </w:r>
      <w:r w:rsidR="00457EE1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の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フルート奏者による</w:t>
      </w:r>
      <w:r w:rsidR="00457EE1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演奏会です。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土</w:t>
      </w:r>
      <w:r w:rsidR="00457EE1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曜日の午後、ゆったりと音楽をお楽しみください。お気軽にどうぞ！</w:t>
      </w:r>
    </w:p>
    <w:p w:rsidR="00BD02B0" w:rsidRPr="00AA6DC6" w:rsidRDefault="00000000">
      <w:pPr>
        <w:spacing w:line="220" w:lineRule="exact"/>
        <w:rPr>
          <w:rFonts w:ascii="ＭＳ Ｐゴシック" w:eastAsia="ＭＳ Ｐゴシック" w:hAnsi="ＭＳ Ｐゴシック"/>
          <w:color w:val="632423" w:themeColor="accent2" w:themeShade="80"/>
          <w:sz w:val="14"/>
        </w:rPr>
      </w:pPr>
    </w:p>
    <w:p w:rsidR="00BD02B0" w:rsidRPr="00AA6DC6" w:rsidRDefault="001F0B8D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>
        <w:rPr>
          <w:rFonts w:ascii="HG丸ｺﾞｼｯｸM-PRO" w:eastAsia="HG丸ｺﾞｼｯｸM-PRO" w:hAnsi="HG丸ｺﾞｼｯｸM-PRO"/>
          <w:noProof/>
          <w:color w:val="F79646" w:themeColor="accent6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94A2AC1">
            <wp:simplePos x="0" y="0"/>
            <wp:positionH relativeFrom="margin">
              <wp:posOffset>1663491</wp:posOffset>
            </wp:positionH>
            <wp:positionV relativeFrom="paragraph">
              <wp:posOffset>5373</wp:posOffset>
            </wp:positionV>
            <wp:extent cx="900212" cy="800006"/>
            <wp:effectExtent l="76200" t="0" r="336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4484" flipH="1" flipV="1">
                      <a:off x="0" y="0"/>
                      <a:ext cx="900212" cy="80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E1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奏　　者：</w:t>
      </w:r>
      <w:r w:rsidR="00457EE1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フルーチェ</w:t>
      </w:r>
      <w:r w:rsidR="00457EE1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</w:p>
    <w:p w:rsidR="00BD02B0" w:rsidRPr="00AA6DC6" w:rsidRDefault="00000000">
      <w:pPr>
        <w:spacing w:line="220" w:lineRule="exact"/>
        <w:rPr>
          <w:rFonts w:ascii="ＭＳ Ｐゴシック" w:eastAsia="ＭＳ Ｐゴシック" w:hAnsi="ＭＳ Ｐゴシック"/>
          <w:color w:val="632423" w:themeColor="accent2" w:themeShade="80"/>
          <w:sz w:val="14"/>
          <w:szCs w:val="14"/>
        </w:rPr>
      </w:pP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演　　目：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日本の春メドレー</w:t>
      </w:r>
    </w:p>
    <w:p w:rsidR="00EC24C4" w:rsidRPr="00AA6DC6" w:rsidRDefault="00EC24C4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　　　　　 愛燦燦</w:t>
      </w:r>
    </w:p>
    <w:p w:rsidR="00EC24C4" w:rsidRPr="00AA6DC6" w:rsidRDefault="00EC24C4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　　　　　 彼方の光</w:t>
      </w:r>
    </w:p>
    <w:p w:rsidR="00EC24C4" w:rsidRPr="00AA6DC6" w:rsidRDefault="00EC24C4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　　　　　 春よ、来い</w:t>
      </w:r>
    </w:p>
    <w:p w:rsidR="00BD02B0" w:rsidRPr="00AA6DC6" w:rsidRDefault="00000000">
      <w:pPr>
        <w:spacing w:line="220" w:lineRule="exact"/>
        <w:rPr>
          <w:rFonts w:ascii="ＭＳ Ｐゴシック" w:eastAsia="ＭＳ Ｐゴシック" w:hAnsi="ＭＳ Ｐゴシック"/>
          <w:color w:val="632423" w:themeColor="accent2" w:themeShade="80"/>
          <w:sz w:val="14"/>
          <w:szCs w:val="14"/>
        </w:rPr>
      </w:pP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会　　場：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西部地域福祉センター ロビー</w:t>
      </w:r>
    </w:p>
    <w:p w:rsidR="00BD02B0" w:rsidRPr="00AA6DC6" w:rsidRDefault="00000000">
      <w:pPr>
        <w:spacing w:line="220" w:lineRule="exact"/>
        <w:rPr>
          <w:rFonts w:ascii="ＭＳ Ｐゴシック" w:eastAsia="ＭＳ Ｐゴシック" w:hAnsi="ＭＳ Ｐゴシック"/>
          <w:color w:val="632423" w:themeColor="accent2" w:themeShade="80"/>
          <w:sz w:val="14"/>
          <w:szCs w:val="14"/>
        </w:rPr>
      </w:pP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日　　時：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２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月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１８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日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（土）１４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:00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開演</w:t>
      </w: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※３０～４０分の演奏です</w:t>
      </w:r>
    </w:p>
    <w:p w:rsidR="00BD02B0" w:rsidRPr="00AA6DC6" w:rsidRDefault="00457EE1">
      <w:pPr>
        <w:spacing w:line="220" w:lineRule="exact"/>
        <w:rPr>
          <w:rFonts w:ascii="ＭＳ Ｐゴシック" w:eastAsia="ＭＳ Ｐゴシック" w:hAnsi="ＭＳ Ｐゴシック"/>
          <w:color w:val="632423" w:themeColor="accent2" w:themeShade="80"/>
          <w:sz w:val="14"/>
          <w:szCs w:val="14"/>
        </w:rPr>
      </w:pPr>
      <w:r w:rsidRPr="00AA6DC6">
        <w:rPr>
          <w:rFonts w:ascii="ＭＳ Ｐゴシック" w:eastAsia="ＭＳ Ｐゴシック" w:hAnsi="ＭＳ Ｐゴシック" w:hint="eastAsia"/>
          <w:color w:val="632423" w:themeColor="accent2" w:themeShade="80"/>
          <w:sz w:val="16"/>
        </w:rPr>
        <w:tab/>
      </w: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入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 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場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 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料：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無料</w:t>
      </w:r>
      <w:r w:rsidR="00A3621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　※年齢制限なし（どなたでもどうぞ）</w:t>
      </w:r>
    </w:p>
    <w:p w:rsidR="00BD02B0" w:rsidRPr="00AA6DC6" w:rsidRDefault="00000000">
      <w:pPr>
        <w:spacing w:line="220" w:lineRule="exact"/>
        <w:rPr>
          <w:rFonts w:ascii="ＭＳ Ｐゴシック" w:eastAsia="ＭＳ Ｐゴシック" w:hAnsi="ＭＳ Ｐゴシック"/>
          <w:color w:val="632423" w:themeColor="accent2" w:themeShade="80"/>
          <w:sz w:val="14"/>
          <w:szCs w:val="14"/>
        </w:rPr>
      </w:pP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問い合せ：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西部地域福祉センター</w:t>
      </w:r>
    </w:p>
    <w:p w:rsidR="009B445F" w:rsidRPr="00AA6DC6" w:rsidRDefault="009B445F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 </w:t>
      </w:r>
      <w:r w:rsidRPr="00AA6DC6"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  <w:t xml:space="preserve">         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 xml:space="preserve"> 宇頭町字小薮70番地1</w:t>
      </w:r>
    </w:p>
    <w:p w:rsidR="00BD02B0" w:rsidRPr="00AA6DC6" w:rsidRDefault="00457EE1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ab/>
        <w:t>0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564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-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34</w:t>
      </w: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-</w:t>
      </w:r>
      <w:r w:rsidR="00EC24C4"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３２１１</w:t>
      </w:r>
    </w:p>
    <w:p w:rsidR="009B445F" w:rsidRPr="00AA6DC6" w:rsidRDefault="009B445F">
      <w:pPr>
        <w:spacing w:line="220" w:lineRule="exact"/>
        <w:rPr>
          <w:rFonts w:ascii="HG丸ｺﾞｼｯｸM-PRO" w:eastAsia="HG丸ｺﾞｼｯｸM-PRO" w:hAnsi="HG丸ｺﾞｼｯｸM-PRO"/>
          <w:color w:val="632423" w:themeColor="accent2" w:themeShade="80"/>
          <w:sz w:val="14"/>
          <w:szCs w:val="14"/>
        </w:rPr>
      </w:pPr>
    </w:p>
    <w:p w:rsidR="002B05A0" w:rsidRPr="00AA6DC6" w:rsidRDefault="009B445F">
      <w:pPr>
        <w:spacing w:line="220" w:lineRule="exact"/>
        <w:rPr>
          <w:rFonts w:ascii="HG丸ｺﾞｼｯｸM-PRO" w:eastAsia="HG丸ｺﾞｼｯｸM-PRO" w:hAnsi="HG丸ｺﾞｼｯｸM-PRO" w:cs="メイリオ"/>
          <w:color w:val="632423" w:themeColor="accent2" w:themeShade="80"/>
          <w:kern w:val="24"/>
          <w:sz w:val="16"/>
          <w:szCs w:val="16"/>
        </w:rPr>
      </w:pPr>
      <w:r w:rsidRPr="00AA6DC6">
        <w:rPr>
          <w:rFonts w:ascii="HG丸ｺﾞｼｯｸM-PRO" w:eastAsia="HG丸ｺﾞｼｯｸM-PRO" w:hAnsi="HG丸ｺﾞｼｯｸM-PRO" w:hint="eastAsia"/>
          <w:color w:val="632423" w:themeColor="accent2" w:themeShade="80"/>
          <w:sz w:val="16"/>
        </w:rPr>
        <w:t>そ の 他：</w:t>
      </w:r>
      <w:r w:rsidR="002B05A0"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当日はワクチン接種を済まされた方も含め</w:t>
      </w:r>
    </w:p>
    <w:p w:rsidR="009B445F" w:rsidRPr="00AA6DC6" w:rsidRDefault="002B05A0" w:rsidP="002B05A0">
      <w:pPr>
        <w:spacing w:line="220" w:lineRule="exact"/>
        <w:ind w:firstLineChars="500" w:firstLine="800"/>
        <w:rPr>
          <w:rFonts w:ascii="HG丸ｺﾞｼｯｸM-PRO" w:eastAsia="HG丸ｺﾞｼｯｸM-PRO" w:hAnsi="HG丸ｺﾞｼｯｸM-PRO" w:cs="メイリオ"/>
          <w:color w:val="632423" w:themeColor="accent2" w:themeShade="80"/>
          <w:kern w:val="24"/>
          <w:sz w:val="16"/>
          <w:szCs w:val="16"/>
        </w:rPr>
      </w:pPr>
      <w:r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て</w:t>
      </w:r>
      <w:r w:rsidR="00987026"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、</w:t>
      </w:r>
      <w:r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マスクの着用をお願いします</w:t>
      </w:r>
      <w:r w:rsidR="00987026"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。</w:t>
      </w:r>
    </w:p>
    <w:p w:rsidR="00987026" w:rsidRPr="00AA6DC6" w:rsidRDefault="00987026" w:rsidP="002B05A0">
      <w:pPr>
        <w:spacing w:line="220" w:lineRule="exact"/>
        <w:ind w:firstLineChars="500" w:firstLine="800"/>
        <w:rPr>
          <w:rFonts w:ascii="HG丸ｺﾞｼｯｸM-PRO" w:eastAsia="HG丸ｺﾞｼｯｸM-PRO" w:hAnsi="HG丸ｺﾞｼｯｸM-PRO" w:cs="メイリオ"/>
          <w:color w:val="632423" w:themeColor="accent2" w:themeShade="80"/>
          <w:kern w:val="24"/>
          <w:sz w:val="16"/>
          <w:szCs w:val="16"/>
        </w:rPr>
      </w:pPr>
      <w:r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新型コロナウィルスの感染状況によって、</w:t>
      </w:r>
    </w:p>
    <w:p w:rsidR="00987026" w:rsidRPr="00AA6DC6" w:rsidRDefault="00987026" w:rsidP="002B05A0">
      <w:pPr>
        <w:spacing w:line="220" w:lineRule="exact"/>
        <w:ind w:firstLineChars="500" w:firstLine="800"/>
        <w:rPr>
          <w:rFonts w:ascii="HG丸ｺﾞｼｯｸM-PRO" w:eastAsia="HG丸ｺﾞｼｯｸM-PRO" w:hAnsi="HG丸ｺﾞｼｯｸM-PRO"/>
          <w:color w:val="632423" w:themeColor="accent2" w:themeShade="80"/>
          <w:sz w:val="16"/>
          <w:szCs w:val="16"/>
        </w:rPr>
      </w:pPr>
      <w:r w:rsidRPr="00AA6DC6">
        <w:rPr>
          <w:rFonts w:ascii="HG丸ｺﾞｼｯｸM-PRO" w:eastAsia="HG丸ｺﾞｼｯｸM-PRO" w:hAnsi="HG丸ｺﾞｼｯｸM-PRO" w:cs="メイリオ" w:hint="eastAsia"/>
          <w:color w:val="632423" w:themeColor="accent2" w:themeShade="80"/>
          <w:kern w:val="24"/>
          <w:sz w:val="16"/>
          <w:szCs w:val="16"/>
        </w:rPr>
        <w:t>中止となる場合があります。</w:t>
      </w:r>
    </w:p>
    <w:sectPr w:rsidR="00987026" w:rsidRPr="00AA6DC6" w:rsidSect="00EF348A">
      <w:pgSz w:w="5669" w:h="8419" w:code="43"/>
      <w:pgMar w:top="1588" w:right="907" w:bottom="250" w:left="907" w:header="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02F" w:rsidRDefault="007A602F" w:rsidP="00733975">
      <w:r>
        <w:separator/>
      </w:r>
    </w:p>
  </w:endnote>
  <w:endnote w:type="continuationSeparator" w:id="0">
    <w:p w:rsidR="007A602F" w:rsidRDefault="007A602F" w:rsidP="0073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02F" w:rsidRDefault="007A602F" w:rsidP="00733975">
      <w:r>
        <w:separator/>
      </w:r>
    </w:p>
  </w:footnote>
  <w:footnote w:type="continuationSeparator" w:id="0">
    <w:p w:rsidR="007A602F" w:rsidRDefault="007A602F" w:rsidP="0073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62"/>
    <w:rsid w:val="000D4120"/>
    <w:rsid w:val="000F7D7B"/>
    <w:rsid w:val="001B4E62"/>
    <w:rsid w:val="001C32FA"/>
    <w:rsid w:val="001F0B8D"/>
    <w:rsid w:val="002B05A0"/>
    <w:rsid w:val="002B7A6F"/>
    <w:rsid w:val="002C644D"/>
    <w:rsid w:val="00457EE1"/>
    <w:rsid w:val="0052286C"/>
    <w:rsid w:val="005320FE"/>
    <w:rsid w:val="0061560A"/>
    <w:rsid w:val="00733975"/>
    <w:rsid w:val="007A602F"/>
    <w:rsid w:val="008236C1"/>
    <w:rsid w:val="009650F8"/>
    <w:rsid w:val="00987026"/>
    <w:rsid w:val="009B445F"/>
    <w:rsid w:val="00A36216"/>
    <w:rsid w:val="00AA69D5"/>
    <w:rsid w:val="00AA6DC6"/>
    <w:rsid w:val="00D878AF"/>
    <w:rsid w:val="00DD7FFB"/>
    <w:rsid w:val="00EC24C4"/>
    <w:rsid w:val="00EF348A"/>
    <w:rsid w:val="00F81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FE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0F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20F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bu51\AppData\Roaming\Microsoft\Templates\&#12467;&#12531;&#12469;&#12540;&#12488;&#26696;&#20869;&#2936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コンサート案内状</TPFriendlyName>
    <NumericId xmlns="1119c2e5-8fb9-4d5f-baf1-202c530f2c34">-1</NumericId>
    <BusinessGroup xmlns="1119c2e5-8fb9-4d5f-baf1-202c530f2c34" xsi:nil="true"/>
    <SourceTitle xmlns="1119c2e5-8fb9-4d5f-baf1-202c530f2c34">コンサート案内状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208693</Value>
      <Value>447911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2009-10-21T23:12:45+00:00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TP010350969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44671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3D5D0E-9DE2-4ADF-B18E-CFC548FB1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591E3-8908-4FA8-B670-2AFA0C77C9F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A718DEC6-790E-4E4D-887A-CF8A9D714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コンサート案内状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コンサート案内状</vt:lpstr>
      <vt:lpstr>案内状</vt:lpstr>
    </vt:vector>
  </TitlesOfParts>
  <LinksUpToDate>false</LinksUpToDate>
  <CharactersWithSpaces>362</CharactersWithSpaces>
  <SharedDoc>false</SharedDoc>
  <HyperlinkBase/>
  <HLinks>
    <vt:vector size="6" baseType="variant">
      <vt:variant>
        <vt:i4>12791947</vt:i4>
      </vt:variant>
      <vt:variant>
        <vt:i4>-1</vt:i4>
      </vt:variant>
      <vt:variant>
        <vt:i4>2052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コンサート案内状</dc:title>
  <dc:creator/>
  <cp:lastModifiedBy/>
  <cp:revision>1</cp:revision>
  <dcterms:created xsi:type="dcterms:W3CDTF">2022-12-26T05:40:00Z</dcterms:created>
  <dcterms:modified xsi:type="dcterms:W3CDTF">2022-12-27T04:52:00Z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11061700</vt:r8>
  </property>
</Properties>
</file>